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A44" w:rsidRPr="00ED1CC8" w:rsidRDefault="00282A44" w:rsidP="00282A44">
      <w:pPr>
        <w:jc w:val="center"/>
        <w:rPr>
          <w:sz w:val="40"/>
          <w:szCs w:val="40"/>
        </w:rPr>
      </w:pPr>
      <w:r w:rsidRPr="00ED1CC8">
        <w:rPr>
          <w:sz w:val="40"/>
          <w:szCs w:val="40"/>
        </w:rPr>
        <w:t>PROJET STI2D EE LYCEE JULES VERNE</w:t>
      </w:r>
    </w:p>
    <w:p w:rsidR="00282A44" w:rsidRPr="00ED1CC8" w:rsidRDefault="00851AD3" w:rsidP="00851AD3">
      <w:pPr>
        <w:tabs>
          <w:tab w:val="center" w:pos="4536"/>
          <w:tab w:val="right" w:pos="9072"/>
        </w:tabs>
        <w:rPr>
          <w:sz w:val="32"/>
          <w:szCs w:val="32"/>
        </w:rPr>
      </w:pPr>
      <w:r>
        <w:rPr>
          <w:sz w:val="32"/>
          <w:szCs w:val="32"/>
        </w:rPr>
        <w:tab/>
      </w:r>
      <w:r w:rsidR="00282A44" w:rsidRPr="00ED1CC8">
        <w:rPr>
          <w:sz w:val="32"/>
          <w:szCs w:val="32"/>
        </w:rPr>
        <w:t xml:space="preserve">SESSION </w:t>
      </w:r>
      <w:r w:rsidR="0025415E">
        <w:rPr>
          <w:sz w:val="32"/>
          <w:szCs w:val="32"/>
        </w:rPr>
        <w:t>2014</w:t>
      </w:r>
      <w:r>
        <w:rPr>
          <w:sz w:val="32"/>
          <w:szCs w:val="32"/>
        </w:rPr>
        <w:tab/>
      </w:r>
    </w:p>
    <w:p w:rsidR="00282A44" w:rsidRDefault="00282A44" w:rsidP="00282A44">
      <w:pPr>
        <w:jc w:val="center"/>
      </w:pPr>
      <w:r>
        <w:t>CAHIER DES CHARGES INITIAL</w:t>
      </w:r>
    </w:p>
    <w:p w:rsidR="00282A44" w:rsidRPr="00ED1CC8" w:rsidRDefault="00282A44">
      <w:pPr>
        <w:rPr>
          <w:b/>
        </w:rPr>
      </w:pPr>
      <w:r w:rsidRPr="00ED1CC8">
        <w:rPr>
          <w:b/>
        </w:rPr>
        <w:t xml:space="preserve">Projet : </w:t>
      </w:r>
      <w:r w:rsidR="00485820">
        <w:rPr>
          <w:b/>
        </w:rPr>
        <w:fldChar w:fldCharType="begin"/>
      </w:r>
      <w:r w:rsidR="00851AD3">
        <w:rPr>
          <w:b/>
        </w:rPr>
        <w:instrText xml:space="preserve"> MERGEFIELD  Système </w:instrText>
      </w:r>
      <w:r w:rsidR="00485820">
        <w:rPr>
          <w:b/>
        </w:rPr>
        <w:fldChar w:fldCharType="separate"/>
      </w:r>
      <w:r w:rsidR="00E751B1" w:rsidRPr="00EC40A8">
        <w:rPr>
          <w:b/>
          <w:noProof/>
        </w:rPr>
        <w:t>Parking sous-terrain</w:t>
      </w:r>
      <w:r w:rsidR="00485820">
        <w:rPr>
          <w:b/>
        </w:rPr>
        <w:fldChar w:fldCharType="end"/>
      </w:r>
    </w:p>
    <w:p w:rsidR="00282A44" w:rsidRDefault="00282A44">
      <w:r w:rsidRPr="001E6FAF">
        <w:rPr>
          <w:b/>
        </w:rPr>
        <w:t>Intitulé exact du projet :</w:t>
      </w:r>
      <w:r>
        <w:t xml:space="preserve"> </w:t>
      </w:r>
      <w:fldSimple w:instr=" MERGEFIELD Intitulé_exact ">
        <w:r w:rsidR="00E751B1">
          <w:rPr>
            <w:noProof/>
          </w:rPr>
          <w:t>Optimisation du fonctionnement d'un parking sous-terrain en modulant l'éclairage en fonction de l'occupation et variation du débit d'extraction d'air en fonction de la présence de monoxyde de carbone</w:t>
        </w:r>
      </w:fldSimple>
    </w:p>
    <w:p w:rsidR="00150D92" w:rsidRPr="0071166E" w:rsidRDefault="00150D92">
      <w:r w:rsidRPr="0071166E">
        <w:rPr>
          <w:b/>
        </w:rPr>
        <w:t>Enoncé du besoin :</w:t>
      </w:r>
      <w:r w:rsidRPr="0071166E">
        <w:t xml:space="preserve"> </w:t>
      </w:r>
      <w:fldSimple w:instr=" MERGEFIELD  Enoncé ">
        <w:r w:rsidR="00E751B1">
          <w:rPr>
            <w:noProof/>
          </w:rPr>
          <w:t>La société VINCI désire diminuer la consommation d'énergie d'un parking sous-terrain situé à 200m du lycée et disposer d'un système autonome permettant d'afficher en permanence le nombre de places disponibles dans le parking.</w:t>
        </w:r>
      </w:fldSimple>
    </w:p>
    <w:p w:rsidR="000621B3" w:rsidRPr="0071166E" w:rsidRDefault="00485820">
      <w:r>
        <w:rPr>
          <w:noProof/>
        </w:rPr>
        <w:pict>
          <v:group id="_x0000_s1040" style="position:absolute;margin-left:91.95pt;margin-top:11.8pt;width:273.9pt;height:278.85pt;z-index:251668480" coordorigin="5337,5635" coordsize="3475,4648">
            <v:rect id="_x0000_s1038" style="position:absolute;left:5337;top:6110;width:3475;height:4173"/>
            <v:rect id="_x0000_s1039" style="position:absolute;left:5337;top:5635;width:1832;height:475">
              <v:textbox style="mso-next-textbox:#_x0000_s1039">
                <w:txbxContent>
                  <w:p w:rsidR="00E751B1" w:rsidRDefault="00E751B1">
                    <w:fldSimple w:instr=" MERGEFIELD Système ">
                      <w:r>
                        <w:rPr>
                          <w:noProof/>
                        </w:rPr>
                        <w:t>Parking sous-terrain</w:t>
                      </w:r>
                    </w:fldSimple>
                  </w:p>
                </w:txbxContent>
              </v:textbox>
            </v:rect>
          </v:group>
        </w:pict>
      </w:r>
    </w:p>
    <w:p w:rsidR="000621B3" w:rsidRPr="0071166E" w:rsidRDefault="000621B3"/>
    <w:p w:rsidR="00150D92" w:rsidRPr="0071166E" w:rsidRDefault="00485820">
      <w:r>
        <w:rPr>
          <w:noProof/>
        </w:rPr>
        <w:pict>
          <v:group id="_x0000_s1063" style="position:absolute;margin-left:372.1pt;margin-top:.65pt;width:89.25pt;height:90.9pt;z-index:251675648" coordorigin="1737,7448" coordsize="1785,1818">
            <v:group id="_x0000_s1064" style="position:absolute;left:2470;top:7448;width:391;height:944" coordorigin="3322,5954" coordsize="568,1537">
              <v:oval id="_x0000_s1065" style="position:absolute;left:3322;top:5954;width:568;height:499"/>
              <v:shapetype id="_x0000_t32" coordsize="21600,21600" o:spt="32" o:oned="t" path="m,l21600,21600e" filled="f">
                <v:path arrowok="t" fillok="f" o:connecttype="none"/>
                <o:lock v:ext="edit" shapetype="t"/>
              </v:shapetype>
              <v:shape id="_x0000_s1066" type="#_x0000_t32" style="position:absolute;left:3600;top:6453;width:0;height:567" o:connectortype="straight"/>
              <v:shape id="_x0000_s1067" type="#_x0000_t32" style="position:absolute;left:3322;top:6632;width:568;height:0" o:connectortype="straight"/>
              <v:shape id="_x0000_s1068" type="#_x0000_t32" style="position:absolute;left:3600;top:7020;width:290;height:471" o:connectortype="straight"/>
              <v:shape id="_x0000_s1069" type="#_x0000_t32" style="position:absolute;left:3322;top:7020;width:278;height:471;flip:y" o:connectortype="straight"/>
            </v:group>
            <v:shapetype id="_x0000_t202" coordsize="21600,21600" o:spt="202" path="m,l,21600r21600,l21600,xe">
              <v:stroke joinstyle="miter"/>
              <v:path gradientshapeok="t" o:connecttype="rect"/>
            </v:shapetype>
            <v:shape id="_x0000_s1070" type="#_x0000_t202" style="position:absolute;left:1737;top:8392;width:1785;height:874" stroked="f">
              <v:textbox style="mso-next-textbox:#_x0000_s1070">
                <w:txbxContent>
                  <w:p w:rsidR="00E751B1" w:rsidRDefault="00E751B1" w:rsidP="00950311">
                    <w:pPr>
                      <w:jc w:val="center"/>
                    </w:pPr>
                    <w:r>
                      <w:t>Exploitant</w:t>
                    </w:r>
                  </w:p>
                </w:txbxContent>
              </v:textbox>
            </v:shape>
          </v:group>
        </w:pict>
      </w:r>
      <w:r>
        <w:rPr>
          <w:noProof/>
        </w:rPr>
        <w:pict>
          <v:oval id="_x0000_s1062" style="position:absolute;margin-left:157.2pt;margin-top:.65pt;width:194.05pt;height:65pt;z-index:251674624">
            <v:textbox>
              <w:txbxContent>
                <w:p w:rsidR="00E751B1" w:rsidRDefault="00E751B1" w:rsidP="00950311">
                  <w:r>
                    <w:t xml:space="preserve">Utiliser le parking avec confort et  en sécurité </w:t>
                  </w:r>
                </w:p>
              </w:txbxContent>
            </v:textbox>
          </v:oval>
        </w:pict>
      </w:r>
    </w:p>
    <w:p w:rsidR="00327E6E" w:rsidRPr="0071166E" w:rsidRDefault="00485820">
      <w:r>
        <w:rPr>
          <w:noProof/>
        </w:rPr>
        <w:pict>
          <v:shape id="_x0000_s1076" type="#_x0000_t32" style="position:absolute;margin-left:39.3pt;margin-top:13.8pt;width:117.9pt;height:52.3pt;flip:y;z-index:251681792" o:connectortype="straight"/>
        </w:pict>
      </w:r>
      <w:r>
        <w:rPr>
          <w:noProof/>
        </w:rPr>
        <w:pict>
          <v:shape id="_x0000_s1073" type="#_x0000_t32" style="position:absolute;margin-left:351.25pt;margin-top:7.95pt;width:57.5pt;height:0;flip:x;z-index:251678720" o:connectortype="straight"/>
        </w:pict>
      </w:r>
    </w:p>
    <w:p w:rsidR="00282A44" w:rsidRPr="0071166E" w:rsidRDefault="00485820">
      <w:r>
        <w:rPr>
          <w:noProof/>
        </w:rPr>
        <w:pict>
          <v:shape id="_x0000_s1078" type="#_x0000_t32" style="position:absolute;margin-left:110.7pt;margin-top:1.8pt;width:65.75pt;height:115.85pt;flip:y;z-index:251683840" o:connectortype="straight">
            <v:stroke endarrow="block"/>
          </v:shape>
        </w:pict>
      </w:r>
      <w:r>
        <w:rPr>
          <w:noProof/>
        </w:rPr>
        <w:pict>
          <v:shape id="_x0000_s1072" type="#_x0000_t32" style="position:absolute;margin-left:240.65pt;margin-top:14.75pt;width:.75pt;height:10.6pt;flip:y;z-index:251677696" o:connectortype="straight">
            <v:stroke endarrow="block"/>
          </v:shape>
        </w:pict>
      </w:r>
    </w:p>
    <w:p w:rsidR="00327E6E" w:rsidRPr="0071166E" w:rsidRDefault="00485820">
      <w:r>
        <w:rPr>
          <w:noProof/>
        </w:rPr>
        <w:pict>
          <v:group id="_x0000_s1043" style="position:absolute;margin-left:-16.9pt;margin-top:1.3pt;width:89.25pt;height:90.9pt;z-index:251670528" coordorigin="1737,7448" coordsize="1785,1818">
            <v:group id="_x0000_s1036" style="position:absolute;left:2470;top:7448;width:391;height:944" coordorigin="3322,5954" coordsize="568,1537">
              <v:oval id="_x0000_s1030" style="position:absolute;left:3322;top:5954;width:568;height:499"/>
              <v:shape id="_x0000_s1031" type="#_x0000_t32" style="position:absolute;left:3600;top:6453;width:0;height:567" o:connectortype="straight"/>
              <v:shape id="_x0000_s1032" type="#_x0000_t32" style="position:absolute;left:3322;top:6632;width:568;height:0" o:connectortype="straight"/>
              <v:shape id="_x0000_s1033" type="#_x0000_t32" style="position:absolute;left:3600;top:7020;width:290;height:471" o:connectortype="straight"/>
              <v:shape id="_x0000_s1035" type="#_x0000_t32" style="position:absolute;left:3322;top:7020;width:278;height:471;flip:y" o:connectortype="straight"/>
            </v:group>
            <v:shape id="_x0000_s1042" type="#_x0000_t202" style="position:absolute;left:1737;top:8392;width:1785;height:874" stroked="f">
              <v:textbox style="mso-next-textbox:#_x0000_s1042">
                <w:txbxContent>
                  <w:p w:rsidR="00E751B1" w:rsidRDefault="00E751B1" w:rsidP="003A6B46">
                    <w:pPr>
                      <w:jc w:val="center"/>
                    </w:pPr>
                    <w:r>
                      <w:t>Automobiliste</w:t>
                    </w:r>
                  </w:p>
                </w:txbxContent>
              </v:textbox>
            </v:shape>
          </v:group>
        </w:pict>
      </w:r>
      <w:r>
        <w:rPr>
          <w:noProof/>
        </w:rPr>
        <w:pict>
          <v:oval id="_x0000_s1061" style="position:absolute;margin-left:157.2pt;margin-top:-.1pt;width:194.05pt;height:65pt;z-index:251673600">
            <v:textbox>
              <w:txbxContent>
                <w:p w:rsidR="00E751B1" w:rsidRDefault="00E751B1">
                  <w:r>
                    <w:t xml:space="preserve">Evacuer les gaz viciés </w:t>
                  </w:r>
                </w:p>
              </w:txbxContent>
            </v:textbox>
          </v:oval>
        </w:pict>
      </w:r>
    </w:p>
    <w:p w:rsidR="00327E6E" w:rsidRPr="0071166E" w:rsidRDefault="00485820">
      <w:r>
        <w:rPr>
          <w:noProof/>
        </w:rPr>
        <w:pict>
          <v:group id="_x0000_s1052" style="position:absolute;margin-left:372.1pt;margin-top:4.8pt;width:89.25pt;height:90.9pt;z-index:251672576" coordorigin="1737,7448" coordsize="1785,1818">
            <v:group id="_x0000_s1053" style="position:absolute;left:2470;top:7448;width:391;height:944" coordorigin="3322,5954" coordsize="568,1537">
              <v:oval id="_x0000_s1054" style="position:absolute;left:3322;top:5954;width:568;height:499"/>
              <v:shape id="_x0000_s1055" type="#_x0000_t32" style="position:absolute;left:3600;top:6453;width:0;height:567" o:connectortype="straight"/>
              <v:shape id="_x0000_s1056" type="#_x0000_t32" style="position:absolute;left:3322;top:6632;width:568;height:0" o:connectortype="straight"/>
              <v:shape id="_x0000_s1057" type="#_x0000_t32" style="position:absolute;left:3600;top:7020;width:290;height:471" o:connectortype="straight"/>
              <v:shape id="_x0000_s1058" type="#_x0000_t32" style="position:absolute;left:3322;top:7020;width:278;height:471;flip:y" o:connectortype="straight"/>
            </v:group>
            <v:shape id="_x0000_s1059" type="#_x0000_t202" style="position:absolute;left:1737;top:8392;width:1785;height:874" stroked="f">
              <v:textbox style="mso-next-textbox:#_x0000_s1059">
                <w:txbxContent>
                  <w:p w:rsidR="00E751B1" w:rsidRDefault="00E751B1" w:rsidP="003A6B46">
                    <w:pPr>
                      <w:jc w:val="center"/>
                    </w:pPr>
                    <w:r>
                      <w:t>Normes</w:t>
                    </w:r>
                  </w:p>
                </w:txbxContent>
              </v:textbox>
            </v:shape>
          </v:group>
        </w:pict>
      </w:r>
      <w:r>
        <w:rPr>
          <w:noProof/>
        </w:rPr>
        <w:pict>
          <v:shape id="_x0000_s1071" type="#_x0000_t32" style="position:absolute;margin-left:346.55pt;margin-top:13.1pt;width:62.2pt;height:26.45pt;z-index:251676672" o:connectortype="straight"/>
        </w:pict>
      </w:r>
    </w:p>
    <w:p w:rsidR="00327E6E" w:rsidRPr="0071166E" w:rsidRDefault="00485820">
      <w:r>
        <w:rPr>
          <w:noProof/>
        </w:rPr>
        <w:pict>
          <v:shape id="_x0000_s1077" type="#_x0000_t32" style="position:absolute;margin-left:292.6pt;margin-top:20.35pt;width:111.45pt;height:29.6pt;flip:x;z-index:251682816" o:connectortype="straight"/>
        </w:pict>
      </w:r>
    </w:p>
    <w:p w:rsidR="00327E6E" w:rsidRPr="0071166E" w:rsidRDefault="00485820">
      <w:r>
        <w:rPr>
          <w:noProof/>
        </w:rPr>
        <w:pict>
          <v:oval id="_x0000_s1075" style="position:absolute;margin-left:98.55pt;margin-top:1.1pt;width:194.05pt;height:65pt;z-index:251680768">
            <v:textbox>
              <w:txbxContent>
                <w:p w:rsidR="00E751B1" w:rsidRDefault="00E751B1" w:rsidP="001E6FAF">
                  <w:r>
                    <w:t xml:space="preserve">Eclairer le parking  </w:t>
                  </w:r>
                </w:p>
              </w:txbxContent>
            </v:textbox>
          </v:oval>
        </w:pict>
      </w:r>
    </w:p>
    <w:p w:rsidR="00327E6E" w:rsidRPr="0071166E" w:rsidRDefault="00327E6E"/>
    <w:p w:rsidR="00327E6E" w:rsidRPr="0071166E" w:rsidRDefault="00327E6E"/>
    <w:p w:rsidR="00327E6E" w:rsidRPr="0071166E" w:rsidRDefault="00327E6E"/>
    <w:p w:rsidR="001E6FAF" w:rsidRPr="0071166E" w:rsidRDefault="001E6FAF" w:rsidP="00327E6E"/>
    <w:p w:rsidR="001E6FAF" w:rsidRPr="0071166E" w:rsidRDefault="001E6FAF" w:rsidP="00327E6E"/>
    <w:p w:rsidR="001E6FAF" w:rsidRPr="0071166E" w:rsidRDefault="001E6FAF" w:rsidP="00327E6E"/>
    <w:p w:rsidR="00731E67" w:rsidRPr="0071166E" w:rsidRDefault="00731E67" w:rsidP="00327E6E">
      <w:pPr>
        <w:rPr>
          <w:b/>
        </w:rPr>
      </w:pPr>
    </w:p>
    <w:p w:rsidR="00731E67" w:rsidRPr="0071166E" w:rsidRDefault="00731E67" w:rsidP="00327E6E">
      <w:pPr>
        <w:rPr>
          <w:b/>
        </w:rPr>
      </w:pPr>
    </w:p>
    <w:p w:rsidR="00731E67" w:rsidRDefault="00731E67" w:rsidP="00327E6E">
      <w:pPr>
        <w:rPr>
          <w:b/>
        </w:rPr>
      </w:pPr>
    </w:p>
    <w:p w:rsidR="00327E6E" w:rsidRDefault="00327E6E" w:rsidP="00327E6E">
      <w:r w:rsidRPr="001E6FAF">
        <w:rPr>
          <w:b/>
        </w:rPr>
        <w:lastRenderedPageBreak/>
        <w:t>Travail élève 1 :</w:t>
      </w:r>
      <w:r>
        <w:t xml:space="preserve"> </w:t>
      </w:r>
      <w:fldSimple w:instr=" MERGEFIELD  Elève_1 ">
        <w:r w:rsidR="00E751B1">
          <w:rPr>
            <w:noProof/>
          </w:rPr>
          <w:t>Dimensionner, choisir et configurer le système de gestion de l'éclairage et de la ventilation</w:t>
        </w:r>
      </w:fldSimple>
    </w:p>
    <w:p w:rsidR="000621B3" w:rsidRDefault="00E751B1" w:rsidP="00327E6E">
      <w:r>
        <w:t>Dans le but de faire des économies d’énergies, le gestionnaire du site désire moduler l’éclairage et la ventilation.</w:t>
      </w:r>
    </w:p>
    <w:p w:rsidR="00731E67" w:rsidRDefault="00731E67" w:rsidP="00731E67">
      <w:pPr>
        <w:spacing w:after="0"/>
        <w:rPr>
          <w:rFonts w:eastAsia="Times New Roman"/>
          <w:u w:val="single"/>
        </w:rPr>
      </w:pPr>
      <w:r w:rsidRPr="00705773">
        <w:rPr>
          <w:rFonts w:eastAsia="Times New Roman"/>
          <w:u w:val="single"/>
        </w:rPr>
        <w:t>Aspect normatif</w:t>
      </w:r>
    </w:p>
    <w:p w:rsidR="00731E67" w:rsidRDefault="00731E67" w:rsidP="00731E67">
      <w:pPr>
        <w:spacing w:after="0"/>
        <w:rPr>
          <w:rFonts w:eastAsia="Times New Roman"/>
          <w:u w:val="single"/>
        </w:rPr>
      </w:pPr>
    </w:p>
    <w:p w:rsidR="00E751B1" w:rsidRPr="0037219B" w:rsidRDefault="00E751B1" w:rsidP="00E751B1">
      <w:pPr>
        <w:autoSpaceDE w:val="0"/>
        <w:autoSpaceDN w:val="0"/>
        <w:adjustRightInd w:val="0"/>
        <w:spacing w:after="0" w:line="240" w:lineRule="auto"/>
        <w:rPr>
          <w:rFonts w:cs="LiberationSans"/>
        </w:rPr>
      </w:pPr>
      <w:r w:rsidRPr="0037219B">
        <w:rPr>
          <w:rFonts w:cs="LiberationSans"/>
        </w:rPr>
        <w:t>La norme européenne EN 13201 précise comment éclairer, en fixant des valeurs d'éclairement et de luminance minimales à maintenir sur les voies de circulation : le principe de continuité de l'éclairage est très important. La norme traduit un état de l'art souvent pris en compte dans la jurisprudence, et il est fortement recommandé d'appliquer ses prescriptions. Le niveau d'éclairement préconisé est beaucoup plus faible que celui généralement observé.</w:t>
      </w:r>
    </w:p>
    <w:p w:rsidR="00B1248C" w:rsidRDefault="00B1248C" w:rsidP="00B1248C">
      <w:pPr>
        <w:spacing w:after="0"/>
      </w:pPr>
      <w:r>
        <w:t>Norme EN 12101-3: elle régie les installations de ventilation pour les parkings sous terrains.</w:t>
      </w:r>
    </w:p>
    <w:p w:rsidR="00B1248C" w:rsidRDefault="00B1248C" w:rsidP="00B1248C">
      <w:pPr>
        <w:spacing w:after="0"/>
      </w:pPr>
      <w:r>
        <w:t>La teneur instantanée de monoxyde de carbone ne devra pas dépasser 200 ppm.</w:t>
      </w:r>
    </w:p>
    <w:p w:rsidR="00841B46" w:rsidRPr="0074480E" w:rsidRDefault="00841B46" w:rsidP="00841B46">
      <w:pPr>
        <w:spacing w:after="0"/>
      </w:pPr>
      <w:r w:rsidRPr="0074480E">
        <w:t>La NFC 15-100 est la norme qui régit les installations  électriques basse tension.</w:t>
      </w:r>
    </w:p>
    <w:p w:rsidR="00731E67" w:rsidRDefault="00731E67" w:rsidP="00731E67">
      <w:pPr>
        <w:spacing w:after="0"/>
        <w:rPr>
          <w:b/>
        </w:rPr>
      </w:pPr>
    </w:p>
    <w:p w:rsidR="00731E67" w:rsidRDefault="00731E67" w:rsidP="00731E67">
      <w:pPr>
        <w:spacing w:after="0"/>
        <w:rPr>
          <w:rFonts w:eastAsia="Times New Roman"/>
          <w:u w:val="single"/>
        </w:rPr>
      </w:pPr>
      <w:r w:rsidRPr="00705773">
        <w:rPr>
          <w:rFonts w:eastAsia="Times New Roman"/>
          <w:u w:val="single"/>
        </w:rPr>
        <w:t xml:space="preserve">Aspect </w:t>
      </w:r>
      <w:r>
        <w:rPr>
          <w:rFonts w:eastAsia="Times New Roman"/>
          <w:u w:val="single"/>
        </w:rPr>
        <w:t>géographique</w:t>
      </w:r>
    </w:p>
    <w:p w:rsidR="00731E67" w:rsidRPr="00705773" w:rsidRDefault="00731E67" w:rsidP="00731E67">
      <w:pPr>
        <w:spacing w:after="0"/>
        <w:rPr>
          <w:rFonts w:eastAsia="Times New Roman"/>
          <w:u w:val="single"/>
        </w:rPr>
      </w:pPr>
    </w:p>
    <w:p w:rsidR="00731E67" w:rsidRPr="00731E67" w:rsidRDefault="00443F8F" w:rsidP="00731E67">
      <w:pPr>
        <w:spacing w:after="0" w:line="240" w:lineRule="auto"/>
        <w:rPr>
          <w:rFonts w:eastAsia="Times New Roman" w:cs="Times New Roman"/>
          <w:sz w:val="24"/>
          <w:szCs w:val="24"/>
        </w:rPr>
      </w:pPr>
      <w:r>
        <w:rPr>
          <w:rFonts w:eastAsia="Times New Roman" w:cs="Times New Roman"/>
          <w:sz w:val="24"/>
          <w:szCs w:val="24"/>
        </w:rPr>
        <w:t>Le parking se situe</w:t>
      </w:r>
      <w:r w:rsidR="0064643F">
        <w:rPr>
          <w:rFonts w:eastAsia="Times New Roman" w:cs="Times New Roman"/>
          <w:sz w:val="24"/>
          <w:szCs w:val="24"/>
        </w:rPr>
        <w:t xml:space="preserve"> sous le boulevard des merveilles.</w:t>
      </w:r>
    </w:p>
    <w:p w:rsidR="00ED1CC8" w:rsidRDefault="00ED1CC8" w:rsidP="00731E67">
      <w:pPr>
        <w:spacing w:after="0"/>
        <w:rPr>
          <w:rFonts w:eastAsia="Times New Roman"/>
          <w:u w:val="single"/>
        </w:rPr>
      </w:pPr>
    </w:p>
    <w:p w:rsidR="00731E67" w:rsidRDefault="00731E67" w:rsidP="00731E67">
      <w:pPr>
        <w:spacing w:after="0"/>
        <w:rPr>
          <w:rFonts w:eastAsia="Times New Roman"/>
          <w:u w:val="single"/>
        </w:rPr>
      </w:pPr>
      <w:r w:rsidRPr="00705773">
        <w:rPr>
          <w:rFonts w:eastAsia="Times New Roman"/>
          <w:u w:val="single"/>
        </w:rPr>
        <w:t>Aspect électrique</w:t>
      </w:r>
    </w:p>
    <w:p w:rsidR="00731E67" w:rsidRDefault="00731E67" w:rsidP="00731E67">
      <w:pPr>
        <w:spacing w:after="0"/>
        <w:rPr>
          <w:rFonts w:eastAsia="Times New Roman"/>
          <w:u w:val="single"/>
        </w:rPr>
      </w:pPr>
    </w:p>
    <w:p w:rsidR="00E751B1" w:rsidRPr="0037219B" w:rsidRDefault="00E751B1" w:rsidP="00E751B1">
      <w:pPr>
        <w:spacing w:after="0"/>
        <w:rPr>
          <w:rFonts w:eastAsia="Times New Roman"/>
        </w:rPr>
      </w:pPr>
      <w:r w:rsidRPr="0037219B">
        <w:rPr>
          <w:rFonts w:eastAsia="Times New Roman"/>
        </w:rPr>
        <w:t>La maquette sera alimentée par le réseau EDF 230 V-50Hz.</w:t>
      </w:r>
    </w:p>
    <w:p w:rsidR="00443F8F" w:rsidRDefault="00443F8F" w:rsidP="00731E67">
      <w:pPr>
        <w:spacing w:after="0" w:line="240" w:lineRule="auto"/>
        <w:rPr>
          <w:rFonts w:eastAsia="Times New Roman" w:cs="Times New Roman"/>
          <w:sz w:val="24"/>
          <w:szCs w:val="24"/>
          <w:u w:val="single"/>
        </w:rPr>
      </w:pPr>
    </w:p>
    <w:p w:rsidR="00731E67" w:rsidRPr="00731E67" w:rsidRDefault="00731E67" w:rsidP="00731E67">
      <w:pPr>
        <w:spacing w:after="0" w:line="240" w:lineRule="auto"/>
        <w:rPr>
          <w:rFonts w:eastAsia="Times New Roman" w:cs="Times New Roman"/>
          <w:sz w:val="24"/>
          <w:szCs w:val="24"/>
          <w:u w:val="single"/>
        </w:rPr>
      </w:pPr>
      <w:r w:rsidRPr="00731E67">
        <w:rPr>
          <w:rFonts w:eastAsia="Times New Roman" w:cs="Times New Roman"/>
          <w:sz w:val="24"/>
          <w:szCs w:val="24"/>
          <w:u w:val="single"/>
        </w:rPr>
        <w:t>Aspect mécanique / dimensionnel</w:t>
      </w:r>
    </w:p>
    <w:p w:rsidR="00731E67" w:rsidRPr="00731E67" w:rsidRDefault="00731E67" w:rsidP="00731E67">
      <w:pPr>
        <w:spacing w:after="0" w:line="240" w:lineRule="auto"/>
        <w:rPr>
          <w:rFonts w:eastAsia="Times New Roman" w:cs="Times New Roman"/>
          <w:sz w:val="24"/>
          <w:szCs w:val="24"/>
        </w:rPr>
      </w:pPr>
    </w:p>
    <w:p w:rsidR="00731E67" w:rsidRDefault="00731E67" w:rsidP="00731E67">
      <w:pPr>
        <w:rPr>
          <w:b/>
        </w:rPr>
      </w:pPr>
      <w:r w:rsidRPr="00731E67">
        <w:rPr>
          <w:rFonts w:eastAsia="Times New Roman" w:cs="Times New Roman"/>
          <w:sz w:val="24"/>
          <w:szCs w:val="24"/>
        </w:rPr>
        <w:t>Les équipements seront fixés de manièr</w:t>
      </w:r>
      <w:r w:rsidR="00443F8F">
        <w:rPr>
          <w:rFonts w:eastAsia="Times New Roman" w:cs="Times New Roman"/>
          <w:sz w:val="24"/>
          <w:szCs w:val="24"/>
        </w:rPr>
        <w:t>e solide</w:t>
      </w:r>
      <w:r w:rsidRPr="00731E67">
        <w:rPr>
          <w:rFonts w:eastAsia="Times New Roman" w:cs="Times New Roman"/>
          <w:sz w:val="24"/>
          <w:szCs w:val="24"/>
        </w:rPr>
        <w:t>. Les raccordements électriques seront mis sous coffret IP67.</w:t>
      </w:r>
    </w:p>
    <w:p w:rsidR="00731E67" w:rsidRDefault="00731E67" w:rsidP="00327E6E">
      <w:pPr>
        <w:rPr>
          <w:b/>
        </w:rPr>
      </w:pPr>
    </w:p>
    <w:p w:rsidR="001B3F30" w:rsidRDefault="001B3F30" w:rsidP="00327E6E">
      <w:pPr>
        <w:rPr>
          <w:b/>
        </w:rPr>
      </w:pPr>
    </w:p>
    <w:p w:rsidR="001B3F30" w:rsidRDefault="001B3F30" w:rsidP="00327E6E">
      <w:pPr>
        <w:rPr>
          <w:b/>
        </w:rPr>
      </w:pPr>
    </w:p>
    <w:p w:rsidR="001B3F30" w:rsidRDefault="001B3F30" w:rsidP="00327E6E">
      <w:pPr>
        <w:rPr>
          <w:b/>
        </w:rPr>
      </w:pPr>
    </w:p>
    <w:p w:rsidR="001B3F30" w:rsidRDefault="001B3F30" w:rsidP="00327E6E">
      <w:pPr>
        <w:rPr>
          <w:b/>
        </w:rPr>
      </w:pPr>
    </w:p>
    <w:p w:rsidR="001B3F30" w:rsidRDefault="001B3F30" w:rsidP="00327E6E">
      <w:pPr>
        <w:rPr>
          <w:b/>
        </w:rPr>
      </w:pPr>
    </w:p>
    <w:p w:rsidR="001B3F30" w:rsidRDefault="001B3F30" w:rsidP="00327E6E">
      <w:pPr>
        <w:rPr>
          <w:b/>
        </w:rPr>
      </w:pPr>
    </w:p>
    <w:p w:rsidR="001B3F30" w:rsidRDefault="001B3F30" w:rsidP="00327E6E">
      <w:pPr>
        <w:rPr>
          <w:b/>
        </w:rPr>
      </w:pPr>
    </w:p>
    <w:p w:rsidR="001B3F30" w:rsidRDefault="001B3F30" w:rsidP="00327E6E">
      <w:pPr>
        <w:rPr>
          <w:b/>
        </w:rPr>
      </w:pPr>
    </w:p>
    <w:p w:rsidR="001B3F30" w:rsidRDefault="001B3F30" w:rsidP="00327E6E">
      <w:pPr>
        <w:rPr>
          <w:b/>
        </w:rPr>
      </w:pPr>
    </w:p>
    <w:p w:rsidR="003A6B46" w:rsidRDefault="003A6B46" w:rsidP="003A6B46">
      <w:r w:rsidRPr="00731E67">
        <w:rPr>
          <w:b/>
        </w:rPr>
        <w:lastRenderedPageBreak/>
        <w:t>Tr</w:t>
      </w:r>
      <w:r w:rsidRPr="001E6FAF">
        <w:rPr>
          <w:b/>
        </w:rPr>
        <w:t>avail élève 2 :</w:t>
      </w:r>
      <w:r>
        <w:t xml:space="preserve"> </w:t>
      </w:r>
      <w:fldSimple w:instr=" MERGEFIELD  Elève_2 ">
        <w:r w:rsidR="00E751B1">
          <w:rPr>
            <w:noProof/>
          </w:rPr>
          <w:t>Comment optimiser la chaîne d'énergie de l'éclairage et moduler cet éclairage en fonction de la présence de voitures et piétons ?</w:t>
        </w:r>
      </w:fldSimple>
    </w:p>
    <w:p w:rsidR="003A6B46" w:rsidRDefault="0064643F" w:rsidP="00327E6E">
      <w:r>
        <w:t>Une grande partie du temps, le parking est éclairé alors qu’il n’y a personne.</w:t>
      </w:r>
    </w:p>
    <w:p w:rsidR="00705773" w:rsidRDefault="00705773" w:rsidP="00327E6E">
      <w:pPr>
        <w:rPr>
          <w:b/>
        </w:rPr>
      </w:pPr>
      <w:r w:rsidRPr="00705773">
        <w:rPr>
          <w:b/>
        </w:rPr>
        <w:t>Exigences élève 2</w:t>
      </w:r>
      <w:r>
        <w:rPr>
          <w:b/>
        </w:rPr>
        <w:t> :</w:t>
      </w:r>
    </w:p>
    <w:p w:rsidR="00705773" w:rsidRPr="00705773" w:rsidRDefault="00705773" w:rsidP="00705773">
      <w:pPr>
        <w:spacing w:after="0"/>
        <w:rPr>
          <w:rFonts w:eastAsia="Times New Roman"/>
          <w:u w:val="single"/>
        </w:rPr>
      </w:pPr>
      <w:r w:rsidRPr="00705773">
        <w:rPr>
          <w:rFonts w:eastAsia="Times New Roman"/>
          <w:u w:val="single"/>
        </w:rPr>
        <w:t>Aspect normatif</w:t>
      </w:r>
    </w:p>
    <w:p w:rsidR="00705773" w:rsidRDefault="00705773" w:rsidP="00705773">
      <w:pPr>
        <w:spacing w:after="0"/>
        <w:rPr>
          <w:rFonts w:eastAsia="Times New Roman"/>
        </w:rPr>
      </w:pPr>
    </w:p>
    <w:p w:rsidR="0064643F" w:rsidRPr="0037219B" w:rsidRDefault="0064643F" w:rsidP="0064643F">
      <w:pPr>
        <w:autoSpaceDE w:val="0"/>
        <w:autoSpaceDN w:val="0"/>
        <w:adjustRightInd w:val="0"/>
        <w:spacing w:after="0" w:line="240" w:lineRule="auto"/>
        <w:rPr>
          <w:rFonts w:cs="LiberationSans"/>
        </w:rPr>
      </w:pPr>
      <w:r w:rsidRPr="0037219B">
        <w:rPr>
          <w:rFonts w:cs="LiberationSans"/>
        </w:rPr>
        <w:t>La norme européenne EN 13201 précise comment éclairer, en fixant des valeurs d'éclairement et de luminance minimales à maintenir sur les voies de circulation : le principe de continuité de l'éclairage est très important. La norme traduit un état de l'art souvent pris en compte dans la jurisprudence, et il est fortement recommandé d'appliquer ses prescriptions. Le niveau d'éclairement préconisé est beaucoup plus faible que celui généralement observé.</w:t>
      </w:r>
    </w:p>
    <w:p w:rsidR="00841B46" w:rsidRPr="0074480E" w:rsidRDefault="00841B46" w:rsidP="00841B46">
      <w:pPr>
        <w:spacing w:after="0"/>
      </w:pPr>
      <w:r w:rsidRPr="0074480E">
        <w:t>La NFC 15-100 est la norme qui régit les installations  électriques basse tension.</w:t>
      </w:r>
    </w:p>
    <w:p w:rsidR="0064643F" w:rsidRDefault="0064643F" w:rsidP="00705773">
      <w:pPr>
        <w:spacing w:after="0"/>
        <w:rPr>
          <w:rFonts w:eastAsia="Times New Roman"/>
        </w:rPr>
      </w:pPr>
    </w:p>
    <w:p w:rsidR="0064643F" w:rsidRPr="0037219B" w:rsidRDefault="0064643F" w:rsidP="0064643F">
      <w:pPr>
        <w:spacing w:after="0"/>
        <w:rPr>
          <w:rFonts w:eastAsia="Times New Roman"/>
          <w:u w:val="single"/>
        </w:rPr>
      </w:pPr>
      <w:r w:rsidRPr="0037219B">
        <w:rPr>
          <w:rFonts w:eastAsia="Times New Roman"/>
          <w:u w:val="single"/>
        </w:rPr>
        <w:t>Aspect géographique</w:t>
      </w:r>
    </w:p>
    <w:p w:rsidR="0064643F" w:rsidRPr="0037219B" w:rsidRDefault="0064643F" w:rsidP="0064643F">
      <w:pPr>
        <w:spacing w:after="0"/>
        <w:rPr>
          <w:rFonts w:eastAsia="Times New Roman"/>
          <w:u w:val="single"/>
        </w:rPr>
      </w:pPr>
    </w:p>
    <w:p w:rsidR="0064643F" w:rsidRPr="0037219B" w:rsidRDefault="0064643F" w:rsidP="0064643F">
      <w:pPr>
        <w:spacing w:after="0"/>
        <w:rPr>
          <w:rFonts w:eastAsia="Times New Roman"/>
        </w:rPr>
      </w:pPr>
      <w:r w:rsidRPr="0037219B">
        <w:rPr>
          <w:rFonts w:eastAsia="Times New Roman"/>
        </w:rPr>
        <w:t xml:space="preserve">Seuls les luminaires </w:t>
      </w:r>
      <w:r>
        <w:rPr>
          <w:rFonts w:eastAsia="Times New Roman"/>
        </w:rPr>
        <w:t xml:space="preserve">situés dans le parking </w:t>
      </w:r>
      <w:r w:rsidRPr="0037219B">
        <w:rPr>
          <w:rFonts w:eastAsia="Times New Roman"/>
        </w:rPr>
        <w:t>seront modulés</w:t>
      </w:r>
      <w:r>
        <w:rPr>
          <w:rFonts w:eastAsia="Times New Roman"/>
        </w:rPr>
        <w:t xml:space="preserve"> en luminosité.</w:t>
      </w:r>
    </w:p>
    <w:p w:rsidR="0064643F" w:rsidRPr="0037219B" w:rsidRDefault="0064643F" w:rsidP="0064643F">
      <w:pPr>
        <w:spacing w:after="0"/>
        <w:rPr>
          <w:rFonts w:eastAsia="Times New Roman"/>
          <w:u w:val="single"/>
        </w:rPr>
      </w:pPr>
    </w:p>
    <w:p w:rsidR="0064643F" w:rsidRPr="0037219B" w:rsidRDefault="0064643F" w:rsidP="0064643F">
      <w:pPr>
        <w:spacing w:after="0"/>
        <w:rPr>
          <w:rFonts w:eastAsia="Times New Roman"/>
          <w:u w:val="single"/>
        </w:rPr>
      </w:pPr>
      <w:r w:rsidRPr="0037219B">
        <w:rPr>
          <w:rFonts w:eastAsia="Times New Roman"/>
          <w:u w:val="single"/>
        </w:rPr>
        <w:t>Aspect électrique</w:t>
      </w:r>
    </w:p>
    <w:p w:rsidR="0064643F" w:rsidRPr="0037219B" w:rsidRDefault="0064643F" w:rsidP="0064643F">
      <w:pPr>
        <w:spacing w:after="0"/>
        <w:rPr>
          <w:rFonts w:eastAsia="Times New Roman"/>
          <w:u w:val="single"/>
        </w:rPr>
      </w:pPr>
    </w:p>
    <w:p w:rsidR="0064643F" w:rsidRPr="0037219B" w:rsidRDefault="0064643F" w:rsidP="0064643F">
      <w:pPr>
        <w:spacing w:after="0"/>
        <w:rPr>
          <w:rFonts w:eastAsia="Times New Roman"/>
        </w:rPr>
      </w:pPr>
      <w:r w:rsidRPr="0037219B">
        <w:rPr>
          <w:rFonts w:eastAsia="Times New Roman"/>
        </w:rPr>
        <w:t>La maquette sera alimentée par le réseau EDF 230 V-50Hz.</w:t>
      </w:r>
    </w:p>
    <w:p w:rsidR="0064643F" w:rsidRPr="0037219B" w:rsidRDefault="009B00E3" w:rsidP="0064643F">
      <w:pPr>
        <w:spacing w:after="0"/>
        <w:rPr>
          <w:rFonts w:eastAsia="Times New Roman"/>
        </w:rPr>
      </w:pPr>
      <w:r>
        <w:rPr>
          <w:rFonts w:eastAsia="Times New Roman"/>
        </w:rPr>
        <w:t xml:space="preserve">La </w:t>
      </w:r>
      <w:r w:rsidR="0064643F" w:rsidRPr="0037219B">
        <w:rPr>
          <w:rFonts w:eastAsia="Times New Roman"/>
        </w:rPr>
        <w:t xml:space="preserve">lampe est  </w:t>
      </w:r>
      <w:r w:rsidR="0064643F">
        <w:rPr>
          <w:rFonts w:eastAsia="Times New Roman"/>
        </w:rPr>
        <w:t xml:space="preserve">de type </w:t>
      </w:r>
      <w:r>
        <w:rPr>
          <w:rFonts w:eastAsia="Times New Roman"/>
        </w:rPr>
        <w:t>fluorescent.</w:t>
      </w:r>
    </w:p>
    <w:p w:rsidR="0064643F" w:rsidRPr="0037219B" w:rsidRDefault="0064643F" w:rsidP="0064643F">
      <w:pPr>
        <w:spacing w:after="0"/>
        <w:rPr>
          <w:rFonts w:eastAsia="Times New Roman"/>
          <w:u w:val="single"/>
        </w:rPr>
      </w:pPr>
    </w:p>
    <w:p w:rsidR="0064643F" w:rsidRPr="0037219B" w:rsidRDefault="0064643F" w:rsidP="0064643F">
      <w:pPr>
        <w:spacing w:after="0"/>
        <w:rPr>
          <w:rFonts w:eastAsia="Times New Roman"/>
          <w:u w:val="single"/>
        </w:rPr>
      </w:pPr>
      <w:r w:rsidRPr="0037219B">
        <w:rPr>
          <w:rFonts w:eastAsia="Times New Roman"/>
          <w:u w:val="single"/>
        </w:rPr>
        <w:t>Modes de fonctionnement</w:t>
      </w:r>
    </w:p>
    <w:p w:rsidR="0064643F" w:rsidRPr="0037219B" w:rsidRDefault="0064643F" w:rsidP="0064643F">
      <w:pPr>
        <w:spacing w:after="0"/>
        <w:rPr>
          <w:rFonts w:eastAsia="Times New Roman"/>
          <w:u w:val="single"/>
        </w:rPr>
      </w:pPr>
    </w:p>
    <w:p w:rsidR="0064643F" w:rsidRPr="0037219B" w:rsidRDefault="0064643F" w:rsidP="0064643F">
      <w:pPr>
        <w:spacing w:after="0"/>
        <w:rPr>
          <w:rFonts w:eastAsia="Times New Roman"/>
        </w:rPr>
      </w:pPr>
      <w:r w:rsidRPr="0037219B">
        <w:rPr>
          <w:rFonts w:eastAsia="Times New Roman"/>
        </w:rPr>
        <w:t>3 modes de fonctionnement</w:t>
      </w:r>
    </w:p>
    <w:p w:rsidR="0064643F" w:rsidRPr="0037219B" w:rsidRDefault="0064643F" w:rsidP="0064643F">
      <w:pPr>
        <w:spacing w:after="0"/>
        <w:rPr>
          <w:rFonts w:eastAsia="Times New Roman"/>
        </w:rPr>
      </w:pPr>
    </w:p>
    <w:p w:rsidR="0064643F" w:rsidRPr="0037219B" w:rsidRDefault="0064643F" w:rsidP="0064643F">
      <w:pPr>
        <w:spacing w:after="0"/>
        <w:rPr>
          <w:rFonts w:eastAsia="Times New Roman"/>
        </w:rPr>
      </w:pPr>
      <w:r w:rsidRPr="0037219B">
        <w:rPr>
          <w:rFonts w:eastAsia="Times New Roman"/>
        </w:rPr>
        <w:t>MARCHE FORCEE : Tous les luminaires sont allumés.</w:t>
      </w:r>
    </w:p>
    <w:p w:rsidR="0064643F" w:rsidRDefault="0064643F" w:rsidP="0064643F">
      <w:pPr>
        <w:spacing w:after="0"/>
        <w:rPr>
          <w:rFonts w:eastAsia="Times New Roman"/>
        </w:rPr>
      </w:pPr>
      <w:r w:rsidRPr="0037219B">
        <w:rPr>
          <w:rFonts w:eastAsia="Times New Roman"/>
        </w:rPr>
        <w:t xml:space="preserve">AUTO : Les luminaires fonctionnent </w:t>
      </w:r>
      <w:r>
        <w:rPr>
          <w:rFonts w:eastAsia="Times New Roman"/>
        </w:rPr>
        <w:t>à 100 % lorsqu’il y a présence de personnes, sinon l’éclairage sera diminué pour obtenir un éclairement de 25% inférieur à la norme</w:t>
      </w:r>
      <w:r w:rsidR="009B00E3">
        <w:rPr>
          <w:rFonts w:eastAsia="Times New Roman"/>
        </w:rPr>
        <w:t>.</w:t>
      </w:r>
      <w:r w:rsidRPr="0037219B">
        <w:rPr>
          <w:rFonts w:eastAsia="Times New Roman"/>
        </w:rPr>
        <w:t xml:space="preserve"> </w:t>
      </w:r>
    </w:p>
    <w:p w:rsidR="0064643F" w:rsidRPr="0037219B" w:rsidRDefault="0064643F" w:rsidP="0064643F">
      <w:pPr>
        <w:spacing w:after="0"/>
        <w:rPr>
          <w:rFonts w:eastAsia="Times New Roman"/>
        </w:rPr>
      </w:pPr>
      <w:r w:rsidRPr="0037219B">
        <w:rPr>
          <w:rFonts w:eastAsia="Times New Roman"/>
        </w:rPr>
        <w:t>ARRÊT : Tous les luminaires sont éteints.</w:t>
      </w:r>
    </w:p>
    <w:p w:rsidR="0064643F" w:rsidRPr="0037219B" w:rsidRDefault="0064643F" w:rsidP="0064643F">
      <w:pPr>
        <w:spacing w:after="0"/>
        <w:rPr>
          <w:rFonts w:eastAsia="Times New Roman"/>
        </w:rPr>
      </w:pPr>
    </w:p>
    <w:p w:rsidR="0064643F" w:rsidRPr="0037219B" w:rsidRDefault="0064643F" w:rsidP="0064643F">
      <w:pPr>
        <w:spacing w:after="0"/>
        <w:rPr>
          <w:rFonts w:eastAsia="Times New Roman"/>
        </w:rPr>
      </w:pPr>
      <w:r w:rsidRPr="0037219B">
        <w:rPr>
          <w:rFonts w:eastAsia="Times New Roman"/>
        </w:rPr>
        <w:t xml:space="preserve">La modification de la luminosité doit-être </w:t>
      </w:r>
      <w:r>
        <w:rPr>
          <w:rFonts w:eastAsia="Times New Roman"/>
        </w:rPr>
        <w:t>rapide mais sans éblouir</w:t>
      </w:r>
      <w:r w:rsidRPr="0037219B">
        <w:rPr>
          <w:rFonts w:eastAsia="Times New Roman"/>
        </w:rPr>
        <w:t xml:space="preserve">, le passage d’un éclairement fort à faible et inversement doit se faire en plus de </w:t>
      </w:r>
      <w:r>
        <w:rPr>
          <w:rFonts w:eastAsia="Times New Roman"/>
        </w:rPr>
        <w:t>30</w:t>
      </w:r>
      <w:r w:rsidRPr="0037219B">
        <w:rPr>
          <w:rFonts w:eastAsia="Times New Roman"/>
        </w:rPr>
        <w:t xml:space="preserve"> </w:t>
      </w:r>
      <w:r>
        <w:rPr>
          <w:rFonts w:eastAsia="Times New Roman"/>
        </w:rPr>
        <w:t>seconde</w:t>
      </w:r>
      <w:r w:rsidRPr="0037219B">
        <w:rPr>
          <w:rFonts w:eastAsia="Times New Roman"/>
        </w:rPr>
        <w:t>s</w:t>
      </w:r>
    </w:p>
    <w:p w:rsidR="0064643F" w:rsidRPr="0037219B" w:rsidRDefault="0064643F" w:rsidP="0064643F">
      <w:pPr>
        <w:spacing w:after="0"/>
        <w:rPr>
          <w:rFonts w:eastAsia="Times New Roman"/>
          <w:u w:val="single"/>
        </w:rPr>
      </w:pPr>
    </w:p>
    <w:p w:rsidR="0064643F" w:rsidRPr="0037219B" w:rsidRDefault="0064643F" w:rsidP="0064643F">
      <w:pPr>
        <w:spacing w:after="0" w:line="240" w:lineRule="auto"/>
        <w:rPr>
          <w:rFonts w:eastAsia="Times New Roman" w:cs="Times New Roman"/>
          <w:u w:val="single"/>
        </w:rPr>
      </w:pPr>
      <w:r w:rsidRPr="0037219B">
        <w:rPr>
          <w:rFonts w:eastAsia="Times New Roman" w:cs="Times New Roman"/>
          <w:u w:val="single"/>
        </w:rPr>
        <w:t>Aspect mécanique / dimensionnel</w:t>
      </w:r>
    </w:p>
    <w:p w:rsidR="0064643F" w:rsidRPr="0037219B" w:rsidRDefault="0064643F" w:rsidP="0064643F">
      <w:pPr>
        <w:spacing w:after="0" w:line="240" w:lineRule="auto"/>
        <w:rPr>
          <w:rFonts w:eastAsia="Times New Roman" w:cs="Times New Roman"/>
        </w:rPr>
      </w:pPr>
    </w:p>
    <w:p w:rsidR="0064643F" w:rsidRDefault="0064643F" w:rsidP="0064643F">
      <w:pPr>
        <w:rPr>
          <w:rFonts w:eastAsia="Times New Roman" w:cs="Times New Roman"/>
        </w:rPr>
      </w:pPr>
      <w:r w:rsidRPr="0037219B">
        <w:t xml:space="preserve">Le système ne doit pas dépasser les côtes suivantes : </w:t>
      </w:r>
      <w:r w:rsidRPr="007C543D">
        <w:rPr>
          <w:rFonts w:eastAsia="Times New Roman" w:cs="Times New Roman"/>
        </w:rPr>
        <w:t>700mm/400mm/300mm</w:t>
      </w:r>
      <w:r>
        <w:rPr>
          <w:rFonts w:eastAsia="Times New Roman" w:cs="Times New Roman"/>
        </w:rPr>
        <w:t>.</w:t>
      </w:r>
    </w:p>
    <w:p w:rsidR="0064643F" w:rsidRPr="003A4F07" w:rsidRDefault="0064643F" w:rsidP="0064643F">
      <w:pPr>
        <w:rPr>
          <w:rFonts w:eastAsia="Times New Roman" w:cs="Times New Roman"/>
        </w:rPr>
      </w:pPr>
      <w:r w:rsidRPr="003A4F07">
        <w:rPr>
          <w:rFonts w:eastAsia="Times New Roman" w:cs="Times New Roman"/>
        </w:rPr>
        <w:t>Les équipements seront fixés de manière solide. Les raccordements électriques seront mis sous coffret IP5</w:t>
      </w:r>
      <w:r>
        <w:rPr>
          <w:rFonts w:eastAsia="Times New Roman" w:cs="Times New Roman"/>
        </w:rPr>
        <w:t>5</w:t>
      </w:r>
      <w:r w:rsidRPr="003A4F07">
        <w:rPr>
          <w:rFonts w:eastAsia="Times New Roman" w:cs="Times New Roman"/>
        </w:rPr>
        <w:t>.</w:t>
      </w:r>
    </w:p>
    <w:p w:rsidR="00705773" w:rsidRPr="00705773" w:rsidRDefault="00705773" w:rsidP="00705773">
      <w:pPr>
        <w:spacing w:after="0"/>
        <w:rPr>
          <w:rFonts w:eastAsia="Times New Roman"/>
        </w:rPr>
      </w:pPr>
    </w:p>
    <w:p w:rsidR="00731E67" w:rsidRPr="00705773" w:rsidRDefault="00731E67" w:rsidP="00705773">
      <w:pPr>
        <w:spacing w:after="0"/>
        <w:rPr>
          <w:rFonts w:eastAsia="Times New Roman"/>
        </w:rPr>
      </w:pPr>
    </w:p>
    <w:p w:rsidR="00705773" w:rsidRPr="00705773" w:rsidRDefault="00705773" w:rsidP="00705773">
      <w:pPr>
        <w:spacing w:after="0"/>
        <w:rPr>
          <w:b/>
        </w:rPr>
      </w:pPr>
    </w:p>
    <w:p w:rsidR="003A6B46" w:rsidRDefault="003A6B46" w:rsidP="003A6B46">
      <w:r w:rsidRPr="001E6FAF">
        <w:rPr>
          <w:b/>
        </w:rPr>
        <w:lastRenderedPageBreak/>
        <w:t>Travail élève 3 :</w:t>
      </w:r>
      <w:r>
        <w:t xml:space="preserve"> </w:t>
      </w:r>
      <w:fldSimple w:instr=" MERGEFIELD  Elève_3 ">
        <w:r w:rsidR="00E751B1">
          <w:rPr>
            <w:noProof/>
          </w:rPr>
          <w:t>Comment adapter vitesse d'extraction d'air de la ventilation en fonction de la présence de monoxyde de carbone dans le parking ?</w:t>
        </w:r>
      </w:fldSimple>
    </w:p>
    <w:p w:rsidR="0064643F" w:rsidRDefault="0064643F" w:rsidP="00731E67">
      <w:pPr>
        <w:spacing w:after="0"/>
        <w:rPr>
          <w:rFonts w:eastAsia="Times New Roman"/>
          <w:u w:val="single"/>
        </w:rPr>
      </w:pPr>
      <w:r>
        <w:t>La centrale d’extraction d’air dispose d'une motorisation vieille de plus de 20 ans, il faut réaliser une étude permettant de réduire la consommation à ce niveau.</w:t>
      </w:r>
      <w:r w:rsidR="009B00E3">
        <w:t xml:space="preserve"> De plus celle-ci tourne </w:t>
      </w:r>
    </w:p>
    <w:p w:rsidR="0064643F" w:rsidRDefault="0064643F" w:rsidP="00731E67">
      <w:pPr>
        <w:spacing w:after="0"/>
        <w:rPr>
          <w:rFonts w:eastAsia="Times New Roman"/>
          <w:u w:val="single"/>
        </w:rPr>
      </w:pPr>
    </w:p>
    <w:p w:rsidR="00731E67" w:rsidRDefault="00731E67" w:rsidP="00731E67">
      <w:pPr>
        <w:spacing w:after="0"/>
        <w:rPr>
          <w:rFonts w:eastAsia="Times New Roman"/>
          <w:u w:val="single"/>
        </w:rPr>
      </w:pPr>
      <w:r w:rsidRPr="00705773">
        <w:rPr>
          <w:rFonts w:eastAsia="Times New Roman"/>
          <w:u w:val="single"/>
        </w:rPr>
        <w:t>Aspect normatif</w:t>
      </w:r>
    </w:p>
    <w:p w:rsidR="00731E67" w:rsidRDefault="00731E67" w:rsidP="00731E67">
      <w:pPr>
        <w:spacing w:after="0"/>
        <w:rPr>
          <w:rFonts w:eastAsia="Times New Roman"/>
          <w:u w:val="single"/>
        </w:rPr>
      </w:pPr>
    </w:p>
    <w:p w:rsidR="00731E67" w:rsidRDefault="00731E67" w:rsidP="008959FE">
      <w:pPr>
        <w:spacing w:after="0"/>
      </w:pPr>
      <w:r>
        <w:t xml:space="preserve">Norme </w:t>
      </w:r>
      <w:r w:rsidR="00E75539">
        <w:t>EN 12101-3</w:t>
      </w:r>
      <w:r>
        <w:t xml:space="preserve">: elle régie les installations </w:t>
      </w:r>
      <w:r w:rsidR="008959FE">
        <w:t xml:space="preserve">de ventilation pour </w:t>
      </w:r>
      <w:r w:rsidR="001B3F30">
        <w:t>les parkings</w:t>
      </w:r>
      <w:r w:rsidR="008959FE">
        <w:t xml:space="preserve"> sous terrains.</w:t>
      </w:r>
    </w:p>
    <w:p w:rsidR="00731E67" w:rsidRDefault="001B3F30" w:rsidP="00731E67">
      <w:pPr>
        <w:spacing w:after="0"/>
      </w:pPr>
      <w:r>
        <w:t>La teneur instantanée de monoxyde de carbone ne devra pas dépasser 200 ppm.</w:t>
      </w:r>
    </w:p>
    <w:p w:rsidR="00841B46" w:rsidRPr="0074480E" w:rsidRDefault="00841B46" w:rsidP="00841B46">
      <w:pPr>
        <w:spacing w:after="0"/>
      </w:pPr>
      <w:r w:rsidRPr="0074480E">
        <w:t>La NFC 15-100 est la norme qui régit les installations  électriques basse tension.</w:t>
      </w:r>
    </w:p>
    <w:p w:rsidR="001B3F30" w:rsidRDefault="001B3F30" w:rsidP="00731E67">
      <w:pPr>
        <w:spacing w:after="0"/>
        <w:rPr>
          <w:rFonts w:eastAsia="Times New Roman"/>
          <w:u w:val="single"/>
        </w:rPr>
      </w:pPr>
    </w:p>
    <w:p w:rsidR="00731E67" w:rsidRDefault="00731E67" w:rsidP="00731E67">
      <w:pPr>
        <w:spacing w:after="0"/>
        <w:rPr>
          <w:rFonts w:eastAsia="Times New Roman"/>
          <w:u w:val="single"/>
        </w:rPr>
      </w:pPr>
      <w:r w:rsidRPr="00705773">
        <w:rPr>
          <w:rFonts w:eastAsia="Times New Roman"/>
          <w:u w:val="single"/>
        </w:rPr>
        <w:t>Aspect électrique</w:t>
      </w:r>
    </w:p>
    <w:p w:rsidR="00731E67" w:rsidRDefault="00731E67" w:rsidP="00731E67">
      <w:pPr>
        <w:spacing w:after="0"/>
        <w:rPr>
          <w:rFonts w:eastAsia="Times New Roman"/>
          <w:u w:val="single"/>
        </w:rPr>
      </w:pPr>
    </w:p>
    <w:p w:rsidR="008959FE" w:rsidRPr="0037219B" w:rsidRDefault="008959FE" w:rsidP="008959FE">
      <w:pPr>
        <w:spacing w:after="0"/>
        <w:rPr>
          <w:rFonts w:eastAsia="Times New Roman"/>
        </w:rPr>
      </w:pPr>
      <w:r w:rsidRPr="0037219B">
        <w:rPr>
          <w:rFonts w:eastAsia="Times New Roman"/>
        </w:rPr>
        <w:t>La maquette sera alimentée par le réseau EDF 230 V-50Hz.</w:t>
      </w:r>
    </w:p>
    <w:p w:rsidR="008959FE" w:rsidRPr="00705773" w:rsidRDefault="008959FE" w:rsidP="00731E67">
      <w:pPr>
        <w:spacing w:after="0"/>
        <w:rPr>
          <w:rFonts w:eastAsia="Times New Roman"/>
          <w:u w:val="single"/>
        </w:rPr>
      </w:pPr>
    </w:p>
    <w:p w:rsidR="00731E67" w:rsidRDefault="00731E67" w:rsidP="00076418">
      <w:pPr>
        <w:spacing w:after="0"/>
        <w:rPr>
          <w:rFonts w:eastAsia="Times New Roman"/>
          <w:u w:val="single"/>
        </w:rPr>
      </w:pPr>
      <w:r w:rsidRPr="00705773">
        <w:rPr>
          <w:rFonts w:eastAsia="Times New Roman"/>
          <w:u w:val="single"/>
        </w:rPr>
        <w:t>Modes de fonctionnement</w:t>
      </w:r>
    </w:p>
    <w:p w:rsidR="00076418" w:rsidRPr="00076418" w:rsidRDefault="00076418" w:rsidP="00076418">
      <w:pPr>
        <w:spacing w:before="100" w:beforeAutospacing="1" w:after="0" w:line="240" w:lineRule="auto"/>
        <w:rPr>
          <w:rFonts w:eastAsia="Times New Roman" w:cs="Times New Roman"/>
          <w:sz w:val="24"/>
          <w:szCs w:val="24"/>
        </w:rPr>
      </w:pPr>
      <w:r w:rsidRPr="00076418">
        <w:rPr>
          <w:rFonts w:eastAsia="Times New Roman" w:cs="Times New Roman"/>
          <w:sz w:val="24"/>
          <w:szCs w:val="24"/>
        </w:rPr>
        <w:t>L’utilisateur doit avoir le choix entre 3 fonctionnements :</w:t>
      </w:r>
    </w:p>
    <w:p w:rsidR="00076418" w:rsidRPr="00076418" w:rsidRDefault="00076418" w:rsidP="00076418">
      <w:pPr>
        <w:spacing w:before="100" w:beforeAutospacing="1" w:after="0" w:line="240" w:lineRule="auto"/>
        <w:rPr>
          <w:rFonts w:eastAsia="Times New Roman" w:cs="Times New Roman"/>
          <w:sz w:val="24"/>
          <w:szCs w:val="24"/>
        </w:rPr>
      </w:pPr>
      <w:r w:rsidRPr="00076418">
        <w:rPr>
          <w:rFonts w:eastAsia="Times New Roman" w:cs="Times New Roman"/>
          <w:sz w:val="24"/>
          <w:szCs w:val="24"/>
        </w:rPr>
        <w:t xml:space="preserve">AUTO : Mode automatique où </w:t>
      </w:r>
      <w:r w:rsidR="00E75539">
        <w:rPr>
          <w:rFonts w:eastAsia="Times New Roman" w:cs="Times New Roman"/>
          <w:sz w:val="24"/>
          <w:szCs w:val="24"/>
        </w:rPr>
        <w:t>la ventilation est asservie à la quantité de</w:t>
      </w:r>
      <w:r w:rsidR="001B3F30">
        <w:rPr>
          <w:rFonts w:eastAsia="Times New Roman" w:cs="Times New Roman"/>
          <w:sz w:val="24"/>
          <w:szCs w:val="24"/>
        </w:rPr>
        <w:t xml:space="preserve"> monoxyde présent dans le parking</w:t>
      </w:r>
      <w:r w:rsidR="00E75539">
        <w:rPr>
          <w:rFonts w:eastAsia="Times New Roman" w:cs="Times New Roman"/>
          <w:sz w:val="24"/>
          <w:szCs w:val="24"/>
        </w:rPr>
        <w:t xml:space="preserve"> </w:t>
      </w:r>
    </w:p>
    <w:p w:rsidR="00076418" w:rsidRDefault="00076418" w:rsidP="00076418">
      <w:pPr>
        <w:spacing w:before="100" w:beforeAutospacing="1" w:after="0" w:line="240" w:lineRule="auto"/>
        <w:rPr>
          <w:rFonts w:eastAsia="Times New Roman" w:cs="Times New Roman"/>
          <w:sz w:val="24"/>
          <w:szCs w:val="24"/>
        </w:rPr>
      </w:pPr>
      <w:r w:rsidRPr="00076418">
        <w:rPr>
          <w:rFonts w:eastAsia="Times New Roman" w:cs="Times New Roman"/>
          <w:sz w:val="24"/>
          <w:szCs w:val="24"/>
        </w:rPr>
        <w:t xml:space="preserve">MARCHE FORCEE : </w:t>
      </w:r>
      <w:r w:rsidR="001B3F30">
        <w:rPr>
          <w:rFonts w:eastAsia="Times New Roman" w:cs="Times New Roman"/>
          <w:sz w:val="24"/>
          <w:szCs w:val="24"/>
        </w:rPr>
        <w:t>La ventilation fonctionne à sa vitesse maximale.</w:t>
      </w:r>
    </w:p>
    <w:p w:rsidR="00731E67" w:rsidRPr="00076418" w:rsidRDefault="00076418" w:rsidP="00076418">
      <w:pPr>
        <w:spacing w:before="100" w:beforeAutospacing="1" w:after="0" w:line="240" w:lineRule="auto"/>
        <w:rPr>
          <w:rFonts w:eastAsia="Times New Roman"/>
          <w:u w:val="single"/>
        </w:rPr>
      </w:pPr>
      <w:r w:rsidRPr="00076418">
        <w:rPr>
          <w:rFonts w:eastAsia="Times New Roman" w:cs="Times New Roman"/>
          <w:sz w:val="24"/>
          <w:szCs w:val="24"/>
        </w:rPr>
        <w:t xml:space="preserve">ARRET : </w:t>
      </w:r>
      <w:r w:rsidR="001B3F30">
        <w:rPr>
          <w:rFonts w:eastAsia="Times New Roman" w:cs="Times New Roman"/>
          <w:sz w:val="24"/>
          <w:szCs w:val="24"/>
        </w:rPr>
        <w:t>La ventilation est arrêtée</w:t>
      </w:r>
    </w:p>
    <w:p w:rsidR="00076418" w:rsidRDefault="00076418" w:rsidP="00076418">
      <w:pPr>
        <w:spacing w:after="0"/>
        <w:rPr>
          <w:rFonts w:eastAsia="Times New Roman"/>
          <w:u w:val="single"/>
        </w:rPr>
      </w:pPr>
    </w:p>
    <w:p w:rsidR="00731E67" w:rsidRPr="00731E67" w:rsidRDefault="00731E67" w:rsidP="00076418">
      <w:pPr>
        <w:spacing w:after="0" w:line="240" w:lineRule="auto"/>
        <w:rPr>
          <w:rFonts w:eastAsia="Times New Roman" w:cs="Times New Roman"/>
          <w:sz w:val="24"/>
          <w:szCs w:val="24"/>
          <w:u w:val="single"/>
        </w:rPr>
      </w:pPr>
      <w:r w:rsidRPr="00731E67">
        <w:rPr>
          <w:rFonts w:eastAsia="Times New Roman" w:cs="Times New Roman"/>
          <w:sz w:val="24"/>
          <w:szCs w:val="24"/>
          <w:u w:val="single"/>
        </w:rPr>
        <w:t>Aspect mécanique / dimensionnel</w:t>
      </w:r>
    </w:p>
    <w:p w:rsidR="00731E67" w:rsidRPr="00731E67" w:rsidRDefault="00731E67" w:rsidP="00076418">
      <w:pPr>
        <w:spacing w:after="0" w:line="240" w:lineRule="auto"/>
        <w:rPr>
          <w:rFonts w:eastAsia="Times New Roman" w:cs="Times New Roman"/>
          <w:sz w:val="24"/>
          <w:szCs w:val="24"/>
        </w:rPr>
      </w:pPr>
    </w:p>
    <w:p w:rsidR="00731E67" w:rsidRPr="00731E67" w:rsidRDefault="00731E67" w:rsidP="00076418">
      <w:pPr>
        <w:spacing w:after="0" w:line="240" w:lineRule="auto"/>
        <w:rPr>
          <w:rFonts w:eastAsia="Times New Roman" w:cs="Times New Roman"/>
          <w:sz w:val="24"/>
          <w:szCs w:val="24"/>
        </w:rPr>
      </w:pPr>
      <w:r w:rsidRPr="00731E67">
        <w:rPr>
          <w:rFonts w:eastAsia="Times New Roman" w:cs="Times New Roman"/>
          <w:sz w:val="24"/>
          <w:szCs w:val="24"/>
        </w:rPr>
        <w:t xml:space="preserve"> Les raccordements électriques seront mis sous coffret IP67.</w:t>
      </w:r>
    </w:p>
    <w:p w:rsidR="00731E67" w:rsidRPr="00705773" w:rsidRDefault="00731E67" w:rsidP="00076418">
      <w:pPr>
        <w:spacing w:after="0"/>
        <w:rPr>
          <w:rFonts w:eastAsia="Times New Roman"/>
          <w:u w:val="single"/>
        </w:rPr>
      </w:pPr>
    </w:p>
    <w:p w:rsidR="0025415E" w:rsidRPr="00601106" w:rsidRDefault="0025415E" w:rsidP="0025415E">
      <w:pPr>
        <w:rPr>
          <w:u w:val="single"/>
        </w:rPr>
      </w:pPr>
      <w:r w:rsidRPr="00601106">
        <w:rPr>
          <w:u w:val="single"/>
        </w:rPr>
        <w:t>Aspect aéraulique</w:t>
      </w:r>
    </w:p>
    <w:p w:rsidR="0025415E" w:rsidRPr="00994B9C" w:rsidRDefault="0025415E" w:rsidP="0025415E">
      <w:r w:rsidRPr="00994B9C">
        <w:t>L’étude portera su</w:t>
      </w:r>
      <w:r>
        <w:t>r</w:t>
      </w:r>
      <w:r w:rsidRPr="00994B9C">
        <w:t xml:space="preserve"> la variation de la ventilation et non sur l’étude de la ventilation (filtres, trappes, pertes de charges …).</w:t>
      </w:r>
      <w:r>
        <w:t xml:space="preserve"> Les pertes de charges seront estimées à 40 Pa</w:t>
      </w:r>
    </w:p>
    <w:p w:rsidR="00DE62E9" w:rsidRDefault="00DE62E9">
      <w:pPr>
        <w:rPr>
          <w:b/>
        </w:rPr>
      </w:pPr>
      <w:r>
        <w:rPr>
          <w:b/>
        </w:rPr>
        <w:br w:type="page"/>
      </w:r>
    </w:p>
    <w:p w:rsidR="00DE62E9" w:rsidRPr="00DE62E9" w:rsidRDefault="00DE62E9" w:rsidP="00DE62E9">
      <w:pPr>
        <w:jc w:val="center"/>
        <w:rPr>
          <w:b/>
          <w:sz w:val="32"/>
          <w:szCs w:val="32"/>
        </w:rPr>
      </w:pPr>
      <w:r w:rsidRPr="00DE62E9">
        <w:rPr>
          <w:b/>
          <w:sz w:val="32"/>
          <w:szCs w:val="32"/>
        </w:rPr>
        <w:lastRenderedPageBreak/>
        <w:t xml:space="preserve">Documents </w:t>
      </w:r>
      <w:r w:rsidR="00950311" w:rsidRPr="00DE62E9">
        <w:rPr>
          <w:b/>
          <w:sz w:val="32"/>
          <w:szCs w:val="32"/>
        </w:rPr>
        <w:t>Annexe</w:t>
      </w:r>
      <w:r w:rsidRPr="00DE62E9">
        <w:rPr>
          <w:b/>
          <w:sz w:val="32"/>
          <w:szCs w:val="32"/>
        </w:rPr>
        <w:t>s</w:t>
      </w:r>
    </w:p>
    <w:p w:rsidR="00705773" w:rsidRDefault="00705773" w:rsidP="00705773">
      <w:pPr>
        <w:rPr>
          <w:rFonts w:ascii="Times New Roman" w:eastAsia="Times New Roman" w:hAnsi="Times New Roman" w:cs="Times New Roman"/>
          <w:sz w:val="24"/>
          <w:szCs w:val="24"/>
        </w:rPr>
      </w:pPr>
      <w:r>
        <w:rPr>
          <w:rFonts w:ascii="Times New Roman" w:eastAsia="Times New Roman" w:hAnsi="Times New Roman" w:cs="Times New Roman"/>
          <w:sz w:val="24"/>
          <w:szCs w:val="24"/>
        </w:rPr>
        <w:t>Situation initiale</w:t>
      </w:r>
    </w:p>
    <w:p w:rsidR="00E75539" w:rsidRDefault="00E75539" w:rsidP="00705773">
      <w:pPr>
        <w:rPr>
          <w:rFonts w:ascii="Times New Roman" w:eastAsia="Times New Roman" w:hAnsi="Times New Roman" w:cs="Times New Roman"/>
          <w:sz w:val="24"/>
          <w:szCs w:val="24"/>
        </w:rPr>
      </w:pPr>
      <w:r>
        <w:rPr>
          <w:rFonts w:ascii="Times New Roman" w:eastAsia="Times New Roman" w:hAnsi="Times New Roman" w:cs="Times New Roman"/>
          <w:sz w:val="24"/>
          <w:szCs w:val="24"/>
        </w:rPr>
        <w:t>Le parking peut accueillir 150 places</w:t>
      </w:r>
      <w:r w:rsidR="001B3F30">
        <w:rPr>
          <w:rFonts w:ascii="Times New Roman" w:eastAsia="Times New Roman" w:hAnsi="Times New Roman" w:cs="Times New Roman"/>
          <w:sz w:val="24"/>
          <w:szCs w:val="24"/>
        </w:rPr>
        <w:t>, 45 % du parc est doté d’une motorisation diesel.</w:t>
      </w:r>
    </w:p>
    <w:p w:rsidR="00443F8F" w:rsidRDefault="00443F8F" w:rsidP="00705773">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55005" cy="48006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55005" cy="4800600"/>
                    </a:xfrm>
                    <a:prstGeom prst="rect">
                      <a:avLst/>
                    </a:prstGeom>
                    <a:noFill/>
                    <a:ln w="9525">
                      <a:noFill/>
                      <a:miter lim="800000"/>
                      <a:headEnd/>
                      <a:tailEnd/>
                    </a:ln>
                  </pic:spPr>
                </pic:pic>
              </a:graphicData>
            </a:graphic>
          </wp:inline>
        </w:drawing>
      </w:r>
    </w:p>
    <w:p w:rsidR="00BD183E" w:rsidRDefault="00BD183E" w:rsidP="00705773">
      <w:pPr>
        <w:rPr>
          <w:rFonts w:ascii="Times New Roman" w:eastAsia="Times New Roman" w:hAnsi="Times New Roman" w:cs="Times New Roman"/>
          <w:sz w:val="24"/>
          <w:szCs w:val="24"/>
        </w:rPr>
      </w:pPr>
      <w:r>
        <w:rPr>
          <w:rFonts w:ascii="Times New Roman" w:eastAsia="Times New Roman" w:hAnsi="Times New Roman" w:cs="Times New Roman"/>
          <w:sz w:val="24"/>
          <w:szCs w:val="24"/>
        </w:rPr>
        <w:t>Intérieur du parking</w:t>
      </w:r>
    </w:p>
    <w:p w:rsidR="00443F8F" w:rsidRDefault="00BD183E" w:rsidP="00705773">
      <w:pPr>
        <w:rPr>
          <w:rFonts w:ascii="Times New Roman" w:eastAsia="Times New Roman" w:hAnsi="Times New Roman" w:cs="Times New Roman"/>
          <w:sz w:val="24"/>
          <w:szCs w:val="24"/>
        </w:rPr>
      </w:pPr>
      <w:r>
        <w:rPr>
          <w:noProof/>
        </w:rPr>
        <w:drawing>
          <wp:inline distT="0" distB="0" distL="0" distR="0">
            <wp:extent cx="5633775" cy="1759226"/>
            <wp:effectExtent l="19050" t="0" r="5025" b="0"/>
            <wp:docPr id="2" name="il_fi" descr="http://www.ville-saint-malo.fr/uploads/pics/parking_stVinc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ille-saint-malo.fr/uploads/pics/parking_stVincent.jpg"/>
                    <pic:cNvPicPr>
                      <a:picLocks noChangeAspect="1" noChangeArrowheads="1"/>
                    </pic:cNvPicPr>
                  </pic:nvPicPr>
                  <pic:blipFill>
                    <a:blip r:embed="rId8" cstate="print"/>
                    <a:srcRect/>
                    <a:stretch>
                      <a:fillRect/>
                    </a:stretch>
                  </pic:blipFill>
                  <pic:spPr bwMode="auto">
                    <a:xfrm>
                      <a:off x="0" y="0"/>
                      <a:ext cx="5638248" cy="1760623"/>
                    </a:xfrm>
                    <a:prstGeom prst="rect">
                      <a:avLst/>
                    </a:prstGeom>
                    <a:noFill/>
                    <a:ln w="9525">
                      <a:noFill/>
                      <a:miter lim="800000"/>
                      <a:headEnd/>
                      <a:tailEnd/>
                    </a:ln>
                  </pic:spPr>
                </pic:pic>
              </a:graphicData>
            </a:graphic>
          </wp:inline>
        </w:drawing>
      </w:r>
    </w:p>
    <w:sectPr w:rsidR="00443F8F" w:rsidSect="0005271C">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1B1" w:rsidRDefault="00E751B1" w:rsidP="0025415E">
      <w:pPr>
        <w:spacing w:after="0" w:line="240" w:lineRule="auto"/>
      </w:pPr>
      <w:r>
        <w:separator/>
      </w:r>
    </w:p>
  </w:endnote>
  <w:endnote w:type="continuationSeparator" w:id="0">
    <w:p w:rsidR="00E751B1" w:rsidRDefault="00E751B1" w:rsidP="002541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iberationSans">
    <w:altName w:val="Arial"/>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5436"/>
      <w:docPartObj>
        <w:docPartGallery w:val="Page Numbers (Bottom of Page)"/>
        <w:docPartUnique/>
      </w:docPartObj>
    </w:sdtPr>
    <w:sdtContent>
      <w:p w:rsidR="00E751B1" w:rsidRDefault="00E751B1">
        <w:pPr>
          <w:pStyle w:val="Pieddepage"/>
          <w:jc w:val="right"/>
        </w:pPr>
        <w:fldSimple w:instr=" PAGE   \* MERGEFORMAT ">
          <w:r w:rsidR="00B1248C">
            <w:rPr>
              <w:noProof/>
            </w:rPr>
            <w:t>5</w:t>
          </w:r>
        </w:fldSimple>
      </w:p>
    </w:sdtContent>
  </w:sdt>
  <w:p w:rsidR="00E751B1" w:rsidRDefault="00E751B1">
    <w:pPr>
      <w:pStyle w:val="Pieddepage"/>
    </w:pPr>
    <w:r>
      <w:rPr>
        <w:b/>
      </w:rPr>
      <w:fldChar w:fldCharType="begin"/>
    </w:r>
    <w:r>
      <w:rPr>
        <w:b/>
      </w:rPr>
      <w:instrText xml:space="preserve"> MERGEFIELD  Système </w:instrText>
    </w:r>
    <w:r>
      <w:rPr>
        <w:b/>
      </w:rPr>
      <w:fldChar w:fldCharType="separate"/>
    </w:r>
    <w:r w:rsidRPr="00EC40A8">
      <w:rPr>
        <w:b/>
        <w:noProof/>
      </w:rPr>
      <w:t>Parking sous-terrain</w:t>
    </w:r>
    <w:r>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1B1" w:rsidRDefault="00E751B1" w:rsidP="0025415E">
      <w:pPr>
        <w:spacing w:after="0" w:line="240" w:lineRule="auto"/>
      </w:pPr>
      <w:r>
        <w:separator/>
      </w:r>
    </w:p>
  </w:footnote>
  <w:footnote w:type="continuationSeparator" w:id="0">
    <w:p w:rsidR="00E751B1" w:rsidRDefault="00E751B1" w:rsidP="0025415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mailMerge>
    <w:mainDocumentType w:val="formLetters"/>
    <w:linkToQuery/>
    <w:dataType w:val="native"/>
    <w:connectString w:val="Provider=Microsoft.ACE.OLEDB.12.0;User ID=Admin;Data Source=F:\Projets 2014\Projets.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Feuil1$`"/>
    <w:dataSource r:id="rId1"/>
    <w:viewMergedData/>
    <w:activeRecord w:val="6"/>
    <w:odso>
      <w:udl w:val="Provider=Microsoft.ACE.OLEDB.12.0;User ID=Admin;Data Source=F:\Projets 2014\Projets.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Feuil1$"/>
      <w:src r:id="rId2"/>
      <w:colDelim w:val="9"/>
      <w:type w:val="database"/>
      <w:fHdr/>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fieldMapData>
        <w:lid w:val="fr-FR"/>
      </w:fieldMapData>
    </w:odso>
  </w:mailMerge>
  <w:defaultTabStop w:val="708"/>
  <w:hyphenationZone w:val="425"/>
  <w:characterSpacingControl w:val="doNotCompress"/>
  <w:footnotePr>
    <w:footnote w:id="-1"/>
    <w:footnote w:id="0"/>
  </w:footnotePr>
  <w:endnotePr>
    <w:endnote w:id="-1"/>
    <w:endnote w:id="0"/>
  </w:endnotePr>
  <w:compat>
    <w:useFELayout/>
  </w:compat>
  <w:rsids>
    <w:rsidRoot w:val="00282A44"/>
    <w:rsid w:val="0005271C"/>
    <w:rsid w:val="000621B3"/>
    <w:rsid w:val="00076418"/>
    <w:rsid w:val="00077108"/>
    <w:rsid w:val="00150D92"/>
    <w:rsid w:val="001B3F30"/>
    <w:rsid w:val="001E6FAF"/>
    <w:rsid w:val="0025415E"/>
    <w:rsid w:val="00282A44"/>
    <w:rsid w:val="002B6A47"/>
    <w:rsid w:val="00323CDD"/>
    <w:rsid w:val="00327E6E"/>
    <w:rsid w:val="003A6B46"/>
    <w:rsid w:val="00443F8F"/>
    <w:rsid w:val="00464265"/>
    <w:rsid w:val="00485820"/>
    <w:rsid w:val="005B0489"/>
    <w:rsid w:val="00623930"/>
    <w:rsid w:val="0063340A"/>
    <w:rsid w:val="0064643F"/>
    <w:rsid w:val="00705773"/>
    <w:rsid w:val="0071166E"/>
    <w:rsid w:val="00731E67"/>
    <w:rsid w:val="00750A64"/>
    <w:rsid w:val="00797815"/>
    <w:rsid w:val="007B3978"/>
    <w:rsid w:val="007D09EF"/>
    <w:rsid w:val="00841B46"/>
    <w:rsid w:val="00851AD3"/>
    <w:rsid w:val="008959FE"/>
    <w:rsid w:val="00950311"/>
    <w:rsid w:val="009B00E3"/>
    <w:rsid w:val="00A32D6D"/>
    <w:rsid w:val="00AC0510"/>
    <w:rsid w:val="00B1248C"/>
    <w:rsid w:val="00BD183E"/>
    <w:rsid w:val="00DE62E9"/>
    <w:rsid w:val="00E266DD"/>
    <w:rsid w:val="00E751B1"/>
    <w:rsid w:val="00E75539"/>
    <w:rsid w:val="00E80FE2"/>
    <w:rsid w:val="00ED1CC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83">
      <o:colormenu v:ext="edit" strokecolor="none"/>
    </o:shapedefaults>
    <o:shapelayout v:ext="edit">
      <o:idmap v:ext="edit" data="1"/>
      <o:rules v:ext="edit">
        <o:r id="V:Rule20" type="connector" idref="#_x0000_s1069"/>
        <o:r id="V:Rule21" type="connector" idref="#_x0000_s1076"/>
        <o:r id="V:Rule22" type="connector" idref="#_x0000_s1035"/>
        <o:r id="V:Rule23" type="connector" idref="#_x0000_s1067"/>
        <o:r id="V:Rule24" type="connector" idref="#_x0000_s1033"/>
        <o:r id="V:Rule25" type="connector" idref="#_x0000_s1081"/>
        <o:r id="V:Rule26" type="connector" idref="#_x0000_s1031"/>
        <o:r id="V:Rule27" type="connector" idref="#_x0000_s1077"/>
        <o:r id="V:Rule28" type="connector" idref="#_x0000_s1055"/>
        <o:r id="V:Rule29" type="connector" idref="#_x0000_s1056"/>
        <o:r id="V:Rule30" type="connector" idref="#_x0000_s1058"/>
        <o:r id="V:Rule31" type="connector" idref="#_x0000_s1057"/>
        <o:r id="V:Rule32" type="connector" idref="#_x0000_s1071"/>
        <o:r id="V:Rule33" type="connector" idref="#_x0000_s1072"/>
        <o:r id="V:Rule34" type="connector" idref="#_x0000_s1066"/>
        <o:r id="V:Rule35" type="connector" idref="#_x0000_s1078"/>
        <o:r id="V:Rule36" type="connector" idref="#_x0000_s1068"/>
        <o:r id="V:Rule37" type="connector" idref="#_x0000_s1032"/>
        <o:r id="V:Rule38" type="connector" idref="#_x0000_s10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7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6FA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6FAF"/>
    <w:rPr>
      <w:rFonts w:ascii="Tahoma" w:hAnsi="Tahoma" w:cs="Tahoma"/>
      <w:sz w:val="16"/>
      <w:szCs w:val="16"/>
    </w:rPr>
  </w:style>
  <w:style w:type="character" w:styleId="Lienhypertexte">
    <w:name w:val="Hyperlink"/>
    <w:basedOn w:val="Policepardfaut"/>
    <w:uiPriority w:val="99"/>
    <w:semiHidden/>
    <w:unhideWhenUsed/>
    <w:rsid w:val="00443F8F"/>
    <w:rPr>
      <w:color w:val="0000FF"/>
      <w:u w:val="single"/>
    </w:rPr>
  </w:style>
  <w:style w:type="paragraph" w:styleId="En-tte">
    <w:name w:val="header"/>
    <w:basedOn w:val="Normal"/>
    <w:link w:val="En-tteCar"/>
    <w:uiPriority w:val="99"/>
    <w:semiHidden/>
    <w:unhideWhenUsed/>
    <w:rsid w:val="0025415E"/>
    <w:pPr>
      <w:tabs>
        <w:tab w:val="center" w:pos="4703"/>
        <w:tab w:val="right" w:pos="9406"/>
      </w:tabs>
      <w:spacing w:after="0" w:line="240" w:lineRule="auto"/>
    </w:pPr>
  </w:style>
  <w:style w:type="character" w:customStyle="1" w:styleId="En-tteCar">
    <w:name w:val="En-tête Car"/>
    <w:basedOn w:val="Policepardfaut"/>
    <w:link w:val="En-tte"/>
    <w:uiPriority w:val="99"/>
    <w:semiHidden/>
    <w:rsid w:val="0025415E"/>
  </w:style>
  <w:style w:type="paragraph" w:styleId="Pieddepage">
    <w:name w:val="footer"/>
    <w:basedOn w:val="Normal"/>
    <w:link w:val="PieddepageCar"/>
    <w:uiPriority w:val="99"/>
    <w:unhideWhenUsed/>
    <w:rsid w:val="0025415E"/>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25415E"/>
  </w:style>
</w:styles>
</file>

<file path=word/webSettings.xml><?xml version="1.0" encoding="utf-8"?>
<w:webSettings xmlns:r="http://schemas.openxmlformats.org/officeDocument/2006/relationships" xmlns:w="http://schemas.openxmlformats.org/wordprocessingml/2006/main">
  <w:divs>
    <w:div w:id="33989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2" Type="http://schemas.openxmlformats.org/officeDocument/2006/relationships/mailMergeSource" Target="file:///F:\Projets%202014\Projets.xls" TargetMode="External"/><Relationship Id="rId1" Type="http://schemas.openxmlformats.org/officeDocument/2006/relationships/mailMergeSource" Target="file:///F:\Projets%202014\Projets.x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3492A-58D5-403C-B4A4-054E12CD7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Pages>
  <Words>790</Words>
  <Characters>4348</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khlifi</dc:creator>
  <cp:lastModifiedBy>akhlifi</cp:lastModifiedBy>
  <cp:revision>8</cp:revision>
  <dcterms:created xsi:type="dcterms:W3CDTF">2013-11-25T13:05:00Z</dcterms:created>
  <dcterms:modified xsi:type="dcterms:W3CDTF">2013-12-03T16:26:00Z</dcterms:modified>
</cp:coreProperties>
</file>